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58172" w14:textId="77777777" w:rsidR="00FA4D25" w:rsidRPr="00325EBE" w:rsidRDefault="00FA4D25" w:rsidP="00FA4D25">
      <w:pPr>
        <w:spacing w:line="276" w:lineRule="auto"/>
        <w:rPr>
          <w:rFonts w:ascii="Palatino Linotype" w:hAnsi="Palatino Linotype" w:cs="Times New Roman"/>
          <w:b/>
          <w:szCs w:val="24"/>
        </w:rPr>
      </w:pPr>
      <w:r w:rsidRPr="00325EBE">
        <w:rPr>
          <w:rFonts w:ascii="Palatino Linotype" w:hAnsi="Palatino Linotype" w:cs="Times New Roman"/>
          <w:b/>
          <w:szCs w:val="24"/>
        </w:rPr>
        <w:t>Table 1. Themes, sub-themes as facilitators of adherence to treatment guidelines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0"/>
        <w:gridCol w:w="2120"/>
        <w:gridCol w:w="3366"/>
      </w:tblGrid>
      <w:tr w:rsidR="00FA4D25" w:rsidRPr="00325EBE" w14:paraId="143A81AA" w14:textId="77777777" w:rsidTr="001C6FBA">
        <w:trPr>
          <w:trHeight w:val="5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3C6A2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b/>
                <w:szCs w:val="24"/>
              </w:rPr>
            </w:pPr>
            <w:r w:rsidRPr="00325EBE">
              <w:rPr>
                <w:rFonts w:ascii="Palatino Linotype" w:hAnsi="Palatino Linotype" w:cs="Times New Roman"/>
                <w:b/>
                <w:szCs w:val="24"/>
              </w:rPr>
              <w:t>THEME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814FD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b/>
                <w:szCs w:val="24"/>
              </w:rPr>
              <w:t>SUB-THEME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9E31C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b/>
                <w:szCs w:val="24"/>
              </w:rPr>
              <w:t>CATEGORY</w:t>
            </w:r>
          </w:p>
        </w:tc>
      </w:tr>
      <w:tr w:rsidR="00FA4D25" w:rsidRPr="00325EBE" w14:paraId="616054A7" w14:textId="77777777" w:rsidTr="001C6FBA">
        <w:trPr>
          <w:trHeight w:val="14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1E17" w14:textId="77777777" w:rsidR="00FA4D25" w:rsidRPr="00325EBE" w:rsidRDefault="00FA4D25" w:rsidP="001C6FBA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b/>
                <w:szCs w:val="24"/>
              </w:rPr>
              <w:t>Marked identified needs to be met in order to promote adherence to treatment guidelines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82F32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>1.1 Expected positive attitudinal needs outlined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77F02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>1.1.1 Improved accessibility to development and implementation of treatment guidelines expected</w:t>
            </w:r>
          </w:p>
        </w:tc>
      </w:tr>
      <w:tr w:rsidR="00FA4D25" w:rsidRPr="00325EBE" w14:paraId="452637B0" w14:textId="77777777" w:rsidTr="001C6FBA">
        <w:trPr>
          <w:trHeight w:val="8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C7E35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948A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95171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>1.1.2 Expected improved motivation, support and supervision of NIMART trained nurses</w:t>
            </w:r>
          </w:p>
        </w:tc>
      </w:tr>
      <w:tr w:rsidR="00FA4D25" w:rsidRPr="00325EBE" w14:paraId="21C93AB2" w14:textId="77777777" w:rsidTr="001C6FBA">
        <w:trPr>
          <w:trHeight w:val="5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33A65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41E44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EDEB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>1.1.3 An expectation that there must be an adaptation to practice change</w:t>
            </w:r>
          </w:p>
        </w:tc>
      </w:tr>
      <w:tr w:rsidR="00FA4D25" w:rsidRPr="00325EBE" w14:paraId="4CD0E42A" w14:textId="77777777" w:rsidTr="001C6FBA">
        <w:trPr>
          <w:trHeight w:val="11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D8EEA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06F17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9528" w14:textId="77777777" w:rsidR="00FA4D25" w:rsidRPr="00325EBE" w:rsidRDefault="00FA4D25" w:rsidP="001C6FBA">
            <w:pPr>
              <w:spacing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>1.1.4 Existing improved knowledge and awareness marked</w:t>
            </w:r>
          </w:p>
        </w:tc>
      </w:tr>
      <w:tr w:rsidR="00FA4D25" w:rsidRPr="00325EBE" w14:paraId="5AD708E7" w14:textId="77777777" w:rsidTr="001C6FBA">
        <w:trPr>
          <w:trHeight w:val="5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E07C9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b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D6C67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>1.2 An outline of a positive behavioural change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A912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>1.2.1 An explanation of existing Organisational-structural changes</w:t>
            </w:r>
          </w:p>
        </w:tc>
      </w:tr>
      <w:tr w:rsidR="00FA4D25" w:rsidRPr="00325EBE" w14:paraId="5E21DFF5" w14:textId="77777777" w:rsidTr="001C6FBA">
        <w:trPr>
          <w:trHeight w:val="5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D7F61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b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7093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7840F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 xml:space="preserve">1.2.2 An outline of a </w:t>
            </w:r>
            <w:r w:rsidRPr="00325EBE">
              <w:rPr>
                <w:rFonts w:ascii="Palatino Linotype" w:hAnsi="Palatino Linotype" w:cs="Times New Roman"/>
                <w:szCs w:val="24"/>
              </w:rPr>
              <w:t>user</w:t>
            </w:r>
            <w:r w:rsidRPr="00325EBE">
              <w:rPr>
                <w:rFonts w:ascii="Palatino Linotype" w:hAnsi="Palatino Linotype" w:cs="Times New Roman"/>
                <w:szCs w:val="24"/>
              </w:rPr>
              <w:t>-friendly guidelines</w:t>
            </w:r>
          </w:p>
        </w:tc>
      </w:tr>
      <w:tr w:rsidR="00FA4D25" w:rsidRPr="00325EBE" w14:paraId="000DF04F" w14:textId="77777777" w:rsidTr="001C6FBA">
        <w:trPr>
          <w:trHeight w:val="5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98FCC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b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7521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03BAB" w14:textId="77777777" w:rsidR="00FA4D25" w:rsidRPr="00325EBE" w:rsidRDefault="00FA4D25" w:rsidP="001C6FBA">
            <w:pPr>
              <w:spacing w:before="120" w:after="120" w:line="240" w:lineRule="auto"/>
              <w:jc w:val="left"/>
              <w:rPr>
                <w:rFonts w:ascii="Palatino Linotype" w:hAnsi="Palatino Linotype" w:cs="Times New Roman"/>
                <w:szCs w:val="24"/>
              </w:rPr>
            </w:pPr>
            <w:r w:rsidRPr="00325EBE">
              <w:rPr>
                <w:rFonts w:ascii="Palatino Linotype" w:hAnsi="Palatino Linotype" w:cs="Times New Roman"/>
                <w:szCs w:val="24"/>
              </w:rPr>
              <w:t>1.2.3 Existing patient responsiveness outlined</w:t>
            </w:r>
          </w:p>
        </w:tc>
      </w:tr>
    </w:tbl>
    <w:p w14:paraId="31C8AA71" w14:textId="77777777" w:rsidR="00D26DFC" w:rsidRDefault="00D26DFC">
      <w:bookmarkStart w:id="0" w:name="_GoBack"/>
      <w:bookmarkEnd w:id="0"/>
    </w:p>
    <w:sectPr w:rsidR="00D26D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A93F26"/>
    <w:multiLevelType w:val="multilevel"/>
    <w:tmpl w:val="64EC26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U3Mjc1tzQ1MDU1tLRQ0lEKTi0uzszPAykwrAUA22wxnCwAAAA="/>
  </w:docVars>
  <w:rsids>
    <w:rsidRoot w:val="00FA4D25"/>
    <w:rsid w:val="009F4236"/>
    <w:rsid w:val="00D26DFC"/>
    <w:rsid w:val="00FA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90D37ED"/>
  <w15:chartTrackingRefBased/>
  <w15:docId w15:val="{3BF78991-677E-43C2-8B5A-7E063F050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A4D25"/>
    <w:pPr>
      <w:spacing w:before="240" w:after="360" w:line="480" w:lineRule="auto"/>
      <w:jc w:val="both"/>
    </w:pPr>
    <w:rPr>
      <w:rFonts w:cstheme="minorHAnsi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4D25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FA4D25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A4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16F5EE8D93D84C97181C6452DED3C3" ma:contentTypeVersion="10" ma:contentTypeDescription="Create a new document." ma:contentTypeScope="" ma:versionID="4620a59f27a48ca1a409edb323d19801">
  <xsd:schema xmlns:xsd="http://www.w3.org/2001/XMLSchema" xmlns:xs="http://www.w3.org/2001/XMLSchema" xmlns:p="http://schemas.microsoft.com/office/2006/metadata/properties" xmlns:ns3="1cd53a7e-f496-42e1-8f1c-d9a33f840f7e" targetNamespace="http://schemas.microsoft.com/office/2006/metadata/properties" ma:root="true" ma:fieldsID="5b590f3d52634cc83b253d50a28f58c1" ns3:_="">
    <xsd:import namespace="1cd53a7e-f496-42e1-8f1c-d9a33f840f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d53a7e-f496-42e1-8f1c-d9a33f840f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836DEF-48B4-46E1-909F-0F89218695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d53a7e-f496-42e1-8f1c-d9a33f840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BF385F-8D6E-4FBA-91A3-16E2EBF045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F1934F-DE8B-417C-93ED-02E12CA46BF9}">
  <ds:schemaRefs>
    <ds:schemaRef ds:uri="http://schemas.microsoft.com/office/2006/documentManagement/types"/>
    <ds:schemaRef ds:uri="http://purl.org/dc/elements/1.1/"/>
    <ds:schemaRef ds:uri="http://purl.org/dc/terms/"/>
    <ds:schemaRef ds:uri="http://www.w3.org/XML/1998/namespace"/>
    <ds:schemaRef ds:uri="http://schemas.microsoft.com/office/2006/metadata/properties"/>
    <ds:schemaRef ds:uri="1cd53a7e-f496-42e1-8f1c-d9a33f840f7e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Lufuno Makhado</dc:creator>
  <cp:keywords/>
  <dc:description/>
  <cp:lastModifiedBy>Lufuno Makhado</cp:lastModifiedBy>
  <cp:revision>1</cp:revision>
  <dcterms:created xsi:type="dcterms:W3CDTF">2020-02-09T13:12:00Z</dcterms:created>
  <dcterms:modified xsi:type="dcterms:W3CDTF">2020-02-09T13:14:00Z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0x0101003116F5EE8D93D84C97181C6452DED3C3</vt:lpwstr>
  </property>
</Properties>
</file>